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DE0F" w14:textId="5BAA03AC" w:rsidR="00B151CC" w:rsidRDefault="00B151CC" w:rsidP="007A5E3A">
      <w:pPr>
        <w:rPr>
          <w:rFonts w:asciiTheme="majorHAnsi" w:hAnsiTheme="majorHAnsi"/>
          <w:b/>
          <w:bCs/>
          <w:color w:val="242424"/>
          <w:sz w:val="28"/>
          <w:szCs w:val="28"/>
          <w:shd w:val="clear" w:color="auto" w:fill="FFFFFF"/>
        </w:rPr>
      </w:pPr>
      <w:r w:rsidRPr="00E7016B">
        <w:rPr>
          <w:noProof/>
        </w:rPr>
        <w:drawing>
          <wp:inline distT="0" distB="0" distL="0" distR="0" wp14:anchorId="245BC244" wp14:editId="6F3869F1">
            <wp:extent cx="2943225" cy="698612"/>
            <wp:effectExtent l="0" t="0" r="0" b="6350"/>
            <wp:docPr id="1231848078" name="Picture 1" descr="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21" cy="70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07DEB" w14:textId="77777777" w:rsidR="00B151CC" w:rsidRDefault="00B151CC" w:rsidP="007A5E3A">
      <w:pPr>
        <w:rPr>
          <w:rFonts w:asciiTheme="majorHAnsi" w:hAnsiTheme="majorHAnsi"/>
          <w:b/>
          <w:bCs/>
          <w:color w:val="242424"/>
          <w:sz w:val="28"/>
          <w:szCs w:val="28"/>
          <w:shd w:val="clear" w:color="auto" w:fill="FFFFFF"/>
        </w:rPr>
      </w:pPr>
    </w:p>
    <w:p w14:paraId="48DEE53F" w14:textId="77777777" w:rsidR="00B151CC" w:rsidRDefault="00B151CC" w:rsidP="007A5E3A">
      <w:pPr>
        <w:rPr>
          <w:rFonts w:asciiTheme="majorHAnsi" w:hAnsiTheme="majorHAnsi"/>
          <w:b/>
          <w:bCs/>
          <w:color w:val="242424"/>
          <w:sz w:val="28"/>
          <w:szCs w:val="28"/>
          <w:shd w:val="clear" w:color="auto" w:fill="FFFFFF"/>
        </w:rPr>
      </w:pPr>
    </w:p>
    <w:p w14:paraId="545E0CC4" w14:textId="29EB7471" w:rsidR="007A5E3A" w:rsidRPr="007A362C" w:rsidRDefault="00AF3A08" w:rsidP="007A5E3A">
      <w:pPr>
        <w:rPr>
          <w:rFonts w:asciiTheme="majorHAnsi" w:hAnsiTheme="majorHAnsi"/>
          <w:b/>
          <w:bCs/>
          <w:color w:val="FF0000"/>
          <w:sz w:val="28"/>
          <w:szCs w:val="28"/>
          <w:shd w:val="clear" w:color="auto" w:fill="FFFFFF"/>
        </w:rPr>
      </w:pPr>
      <w:proofErr w:type="spellStart"/>
      <w:r>
        <w:rPr>
          <w:rFonts w:asciiTheme="majorHAnsi" w:hAnsiTheme="majorHAnsi"/>
          <w:b/>
          <w:bCs/>
          <w:color w:val="242424"/>
          <w:sz w:val="28"/>
          <w:szCs w:val="28"/>
          <w:shd w:val="clear" w:color="auto" w:fill="FFFFFF"/>
        </w:rPr>
        <w:t>Ályktun</w:t>
      </w:r>
      <w:proofErr w:type="spellEnd"/>
      <w:r>
        <w:rPr>
          <w:rFonts w:asciiTheme="majorHAnsi" w:hAnsiTheme="majorHAnsi"/>
          <w:b/>
          <w:bCs/>
          <w:color w:val="242424"/>
          <w:sz w:val="28"/>
          <w:szCs w:val="28"/>
          <w:shd w:val="clear" w:color="auto" w:fill="FFFFFF"/>
        </w:rPr>
        <w:t xml:space="preserve"> um </w:t>
      </w:r>
      <w:proofErr w:type="spellStart"/>
      <w:r>
        <w:rPr>
          <w:rFonts w:asciiTheme="majorHAnsi" w:hAnsiTheme="majorHAnsi"/>
          <w:b/>
          <w:bCs/>
          <w:color w:val="242424"/>
          <w:sz w:val="28"/>
          <w:szCs w:val="28"/>
          <w:shd w:val="clear" w:color="auto" w:fill="FFFFFF"/>
        </w:rPr>
        <w:t>tóbak</w:t>
      </w:r>
      <w:proofErr w:type="spellEnd"/>
      <w:r>
        <w:rPr>
          <w:rFonts w:asciiTheme="majorHAnsi" w:hAnsiTheme="majorHAnsi"/>
          <w:b/>
          <w:bCs/>
          <w:color w:val="242424"/>
          <w:sz w:val="28"/>
          <w:szCs w:val="28"/>
          <w:shd w:val="clear" w:color="auto" w:fill="FFFFFF"/>
        </w:rPr>
        <w:t xml:space="preserve"> og </w:t>
      </w:r>
      <w:proofErr w:type="spellStart"/>
      <w:r>
        <w:rPr>
          <w:rFonts w:asciiTheme="majorHAnsi" w:hAnsiTheme="majorHAnsi"/>
          <w:b/>
          <w:bCs/>
          <w:color w:val="242424"/>
          <w:sz w:val="28"/>
          <w:szCs w:val="28"/>
          <w:shd w:val="clear" w:color="auto" w:fill="FFFFFF"/>
        </w:rPr>
        <w:t>nikótín</w:t>
      </w:r>
      <w:proofErr w:type="spellEnd"/>
      <w:r w:rsidR="007A5E3A" w:rsidRPr="007A362C">
        <w:rPr>
          <w:rFonts w:asciiTheme="majorHAnsi" w:hAnsiTheme="majorHAnsi"/>
          <w:b/>
          <w:bCs/>
          <w:color w:val="242424"/>
          <w:sz w:val="28"/>
          <w:szCs w:val="28"/>
          <w:shd w:val="clear" w:color="auto" w:fill="FFFFFF"/>
        </w:rPr>
        <w:t xml:space="preserve"> </w:t>
      </w:r>
    </w:p>
    <w:p w14:paraId="371CAD3F" w14:textId="77777777" w:rsidR="007A5E3A" w:rsidRPr="00AF3A08" w:rsidRDefault="007A5E3A" w:rsidP="007A5E3A">
      <w:pPr>
        <w:spacing w:line="276" w:lineRule="auto"/>
        <w:jc w:val="both"/>
        <w:rPr>
          <w:b/>
          <w:bCs/>
          <w:color w:val="242424"/>
          <w:sz w:val="20"/>
          <w:shd w:val="clear" w:color="auto" w:fill="FFFFFF"/>
        </w:rPr>
      </w:pPr>
    </w:p>
    <w:p w14:paraId="622F0EE5" w14:textId="31A8CA75" w:rsidR="007A5E3A" w:rsidRPr="007A5E3A" w:rsidRDefault="007A5E3A" w:rsidP="007A5E3A">
      <w:pPr>
        <w:jc w:val="both"/>
        <w:rPr>
          <w:rFonts w:ascii="Calibri" w:hAnsi="Calibri" w:cs="Calibri"/>
          <w:b/>
          <w:bCs/>
          <w:szCs w:val="24"/>
        </w:rPr>
      </w:pPr>
      <w:proofErr w:type="spellStart"/>
      <w:r w:rsidRPr="007A5E3A">
        <w:rPr>
          <w:rFonts w:ascii="Calibri" w:hAnsi="Calibri" w:cs="Calibri"/>
          <w:b/>
          <w:bCs/>
          <w:szCs w:val="24"/>
        </w:rPr>
        <w:t>Aðalfundur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Krabbameinsfélags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höfuðborgarsvæðisins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, </w:t>
      </w:r>
      <w:proofErr w:type="spellStart"/>
      <w:r w:rsidRPr="007A5E3A">
        <w:rPr>
          <w:rFonts w:ascii="Calibri" w:hAnsi="Calibri" w:cs="Calibri"/>
          <w:b/>
          <w:bCs/>
          <w:szCs w:val="24"/>
        </w:rPr>
        <w:t>haldinn</w:t>
      </w:r>
      <w:proofErr w:type="spellEnd"/>
      <w:r w:rsidRPr="007A5E3A">
        <w:rPr>
          <w:rFonts w:ascii="Calibri" w:hAnsi="Calibri" w:cs="Calibri"/>
          <w:b/>
          <w:bCs/>
          <w:szCs w:val="24"/>
        </w:rPr>
        <w:t xml:space="preserve"> 18. mars 2024</w:t>
      </w:r>
      <w:r w:rsidR="00AF3A08">
        <w:rPr>
          <w:rFonts w:ascii="Calibri" w:hAnsi="Calibri" w:cs="Calibri"/>
          <w:b/>
          <w:bCs/>
          <w:szCs w:val="24"/>
        </w:rPr>
        <w:t>,</w:t>
      </w:r>
      <w:r w:rsidRPr="007A5E3A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hvetur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stjórnvöld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til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þess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að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tímasetja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sem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fyrst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hvenær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Ísland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ætlar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að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verða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tóbakslaust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nikótínlaust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land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eins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hin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norrænu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löndin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eru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búin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að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="00AF3A08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ákveða</w:t>
      </w:r>
      <w:proofErr w:type="spellEnd"/>
      <w:r w:rsidR="00AF3A08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og </w:t>
      </w:r>
      <w:proofErr w:type="spellStart"/>
      <w:r w:rsidR="00AF3A08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hefja</w:t>
      </w:r>
      <w:proofErr w:type="spellEnd"/>
      <w:r w:rsidR="00AF3A08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="00AF3A08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sem</w:t>
      </w:r>
      <w:proofErr w:type="spellEnd"/>
      <w:r w:rsidR="00AF3A08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="00AF3A08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fyrst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vinnu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til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að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undirbúa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>það</w:t>
      </w:r>
      <w:proofErr w:type="spellEnd"/>
      <w:r w:rsidRPr="007A5E3A">
        <w:rPr>
          <w:rFonts w:ascii="Calibri" w:hAnsi="Calibri" w:cs="Calibri"/>
          <w:b/>
          <w:bCs/>
          <w:color w:val="242424"/>
          <w:szCs w:val="24"/>
          <w:shd w:val="clear" w:color="auto" w:fill="FFFFFF"/>
        </w:rPr>
        <w:t xml:space="preserve">. </w:t>
      </w:r>
    </w:p>
    <w:p w14:paraId="425B4C32" w14:textId="77777777" w:rsidR="007A5E3A" w:rsidRPr="007A5E3A" w:rsidRDefault="007A5E3A" w:rsidP="007A5E3A">
      <w:pPr>
        <w:jc w:val="both"/>
        <w:rPr>
          <w:rFonts w:ascii="Calibri" w:hAnsi="Calibri" w:cs="Calibri"/>
          <w:color w:val="242424"/>
          <w:szCs w:val="24"/>
          <w:shd w:val="clear" w:color="auto" w:fill="FFFFFF"/>
        </w:rPr>
      </w:pPr>
    </w:p>
    <w:p w14:paraId="4386EE4F" w14:textId="77777777" w:rsidR="007A5E3A" w:rsidRPr="007A5E3A" w:rsidRDefault="007A5E3A" w:rsidP="007A5E3A">
      <w:pPr>
        <w:jc w:val="both"/>
        <w:rPr>
          <w:rFonts w:ascii="Calibri" w:hAnsi="Calibri" w:cs="Calibri"/>
          <w:color w:val="242424"/>
          <w:szCs w:val="24"/>
          <w:shd w:val="clear" w:color="auto" w:fill="FFFFFF"/>
        </w:rPr>
      </w:pPr>
      <w:bookmarkStart w:id="0" w:name="_Hlk161841582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Sem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áfanga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að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því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markmiði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þarf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sem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fyrst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að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:</w:t>
      </w:r>
    </w:p>
    <w:bookmarkEnd w:id="0"/>
    <w:p w14:paraId="2A7125DE" w14:textId="7F6EE292" w:rsidR="007A5E3A" w:rsidRPr="007A5E3A" w:rsidRDefault="007A5E3A" w:rsidP="007A5E3A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Calibri" w:hAnsi="Calibri" w:cs="Calibri"/>
          <w:szCs w:val="24"/>
        </w:rPr>
      </w:pPr>
      <w:r w:rsidRPr="007A5E3A">
        <w:rPr>
          <w:rFonts w:ascii="Calibri" w:hAnsi="Calibri" w:cs="Calibri"/>
          <w:szCs w:val="24"/>
        </w:rPr>
        <w:t xml:space="preserve">Fella </w:t>
      </w:r>
      <w:proofErr w:type="spellStart"/>
      <w:r w:rsidRPr="007A5E3A">
        <w:rPr>
          <w:rFonts w:ascii="Calibri" w:hAnsi="Calibri" w:cs="Calibri"/>
          <w:szCs w:val="24"/>
        </w:rPr>
        <w:t>allar</w:t>
      </w:r>
      <w:proofErr w:type="spellEnd"/>
      <w:r w:rsidRPr="007A5E3A">
        <w:rPr>
          <w:rFonts w:ascii="Calibri" w:hAnsi="Calibri" w:cs="Calibri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szCs w:val="24"/>
        </w:rPr>
        <w:t>nikótínvörur</w:t>
      </w:r>
      <w:proofErr w:type="spellEnd"/>
      <w:r w:rsidRPr="007A5E3A">
        <w:rPr>
          <w:rFonts w:ascii="Calibri" w:hAnsi="Calibri" w:cs="Calibri"/>
          <w:szCs w:val="24"/>
        </w:rPr>
        <w:t xml:space="preserve">, </w:t>
      </w:r>
      <w:proofErr w:type="spellStart"/>
      <w:r w:rsidRPr="007A5E3A">
        <w:rPr>
          <w:rFonts w:ascii="Calibri" w:hAnsi="Calibri" w:cs="Calibri"/>
          <w:szCs w:val="24"/>
        </w:rPr>
        <w:t>sem</w:t>
      </w:r>
      <w:proofErr w:type="spellEnd"/>
      <w:r w:rsidRPr="007A5E3A">
        <w:rPr>
          <w:rFonts w:ascii="Calibri" w:hAnsi="Calibri" w:cs="Calibri"/>
          <w:szCs w:val="24"/>
        </w:rPr>
        <w:t xml:space="preserve"> ekki </w:t>
      </w:r>
      <w:proofErr w:type="spellStart"/>
      <w:r w:rsidRPr="007A5E3A">
        <w:rPr>
          <w:rFonts w:ascii="Calibri" w:hAnsi="Calibri" w:cs="Calibri"/>
          <w:szCs w:val="24"/>
        </w:rPr>
        <w:t>eru</w:t>
      </w:r>
      <w:proofErr w:type="spellEnd"/>
      <w:r w:rsidRPr="007A5E3A">
        <w:rPr>
          <w:rFonts w:ascii="Calibri" w:hAnsi="Calibri" w:cs="Calibri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szCs w:val="24"/>
        </w:rPr>
        <w:t>skilgreindar</w:t>
      </w:r>
      <w:proofErr w:type="spellEnd"/>
      <w:r w:rsidRPr="007A5E3A">
        <w:rPr>
          <w:rFonts w:ascii="Calibri" w:hAnsi="Calibri" w:cs="Calibri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szCs w:val="24"/>
        </w:rPr>
        <w:t>sem</w:t>
      </w:r>
      <w:proofErr w:type="spellEnd"/>
      <w:r w:rsidRPr="007A5E3A">
        <w:rPr>
          <w:rFonts w:ascii="Calibri" w:hAnsi="Calibri" w:cs="Calibri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szCs w:val="24"/>
        </w:rPr>
        <w:t>lyf</w:t>
      </w:r>
      <w:proofErr w:type="spellEnd"/>
      <w:r w:rsidRPr="007A5E3A">
        <w:rPr>
          <w:rFonts w:ascii="Calibri" w:hAnsi="Calibri" w:cs="Calibri"/>
          <w:szCs w:val="24"/>
        </w:rPr>
        <w:t xml:space="preserve">, </w:t>
      </w:r>
      <w:proofErr w:type="spellStart"/>
      <w:r w:rsidRPr="007A5E3A">
        <w:rPr>
          <w:rFonts w:ascii="Calibri" w:hAnsi="Calibri" w:cs="Calibri"/>
          <w:szCs w:val="24"/>
        </w:rPr>
        <w:t>undir</w:t>
      </w:r>
      <w:proofErr w:type="spellEnd"/>
      <w:r w:rsidRPr="007A5E3A">
        <w:rPr>
          <w:rFonts w:ascii="Calibri" w:hAnsi="Calibri" w:cs="Calibri"/>
          <w:szCs w:val="24"/>
        </w:rPr>
        <w:t xml:space="preserve"> </w:t>
      </w:r>
      <w:proofErr w:type="spellStart"/>
      <w:r w:rsidRPr="007A5E3A">
        <w:rPr>
          <w:rFonts w:ascii="Calibri" w:hAnsi="Calibri" w:cs="Calibri"/>
          <w:szCs w:val="24"/>
        </w:rPr>
        <w:t>tóbaksvarnarlög</w:t>
      </w:r>
      <w:proofErr w:type="spellEnd"/>
      <w:r w:rsidRPr="007A5E3A">
        <w:rPr>
          <w:rFonts w:ascii="Calibri" w:hAnsi="Calibri" w:cs="Calibri"/>
          <w:szCs w:val="24"/>
        </w:rPr>
        <w:t xml:space="preserve">. </w:t>
      </w:r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Í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þessum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sameinuðu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lögum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verði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einnig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tekin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ný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öflug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skref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í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tóbaks</w:t>
      </w:r>
      <w:r w:rsidR="00AF3A08">
        <w:rPr>
          <w:rFonts w:ascii="Calibri" w:hAnsi="Calibri" w:cs="Calibri"/>
          <w:color w:val="242424"/>
          <w:szCs w:val="24"/>
          <w:shd w:val="clear" w:color="auto" w:fill="FFFFFF"/>
        </w:rPr>
        <w:t>vörnum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nikótínvörnum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. </w:t>
      </w:r>
    </w:p>
    <w:p w14:paraId="51C66EF8" w14:textId="5BF6F3E6" w:rsidR="007A5E3A" w:rsidRPr="007A5E3A" w:rsidRDefault="007A5E3A" w:rsidP="007A5E3A">
      <w:pPr>
        <w:pStyle w:val="ListParagraph"/>
        <w:numPr>
          <w:ilvl w:val="0"/>
          <w:numId w:val="1"/>
        </w:numPr>
        <w:spacing w:after="160" w:line="256" w:lineRule="auto"/>
        <w:rPr>
          <w:rFonts w:ascii="Calibri" w:hAnsi="Calibri" w:cs="Calibri"/>
          <w:color w:val="242424"/>
          <w:szCs w:val="24"/>
          <w:shd w:val="clear" w:color="auto" w:fill="FFFFFF"/>
        </w:rPr>
      </w:pP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Hækka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aldursmörk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til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kaupa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á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tóbaks</w:t>
      </w:r>
      <w:r w:rsidR="00AF3A08">
        <w:rPr>
          <w:rFonts w:ascii="Calibri" w:hAnsi="Calibri" w:cs="Calibri"/>
          <w:color w:val="242424"/>
          <w:szCs w:val="24"/>
          <w:shd w:val="clear" w:color="auto" w:fill="FFFFFF"/>
        </w:rPr>
        <w:t>vörum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nikótínvörum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úr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18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árum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í 20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ár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eins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gildir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um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áfengi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tryggja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,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eins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hægt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er,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að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ungmenni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undir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þeim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aldri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eigi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aldrei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möguleika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á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að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kaupa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tóbaksvörur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nikótínvörur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.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Mjög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mikilvægt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er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að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allt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sé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gert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til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að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koma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í veg fyrir </w:t>
      </w:r>
      <w:proofErr w:type="spellStart"/>
      <w:r w:rsidRPr="007A5E3A">
        <w:rPr>
          <w:rFonts w:ascii="Calibri" w:hAnsi="Calibri" w:cs="Calibri"/>
          <w:color w:val="050505"/>
          <w:szCs w:val="24"/>
          <w:shd w:val="clear" w:color="auto" w:fill="FFFFFF"/>
        </w:rPr>
        <w:t>að</w:t>
      </w:r>
      <w:proofErr w:type="spellEnd"/>
      <w:r w:rsidRPr="007A5E3A">
        <w:rPr>
          <w:rFonts w:ascii="Calibri" w:hAnsi="Calibri" w:cs="Calibri"/>
          <w:color w:val="050505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050505"/>
          <w:szCs w:val="24"/>
          <w:shd w:val="clear" w:color="auto" w:fill="FFFFFF"/>
        </w:rPr>
        <w:t>börn</w:t>
      </w:r>
      <w:proofErr w:type="spellEnd"/>
      <w:r w:rsidRPr="007A5E3A">
        <w:rPr>
          <w:rFonts w:ascii="Calibri" w:hAnsi="Calibri" w:cs="Calibri"/>
          <w:color w:val="050505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color w:val="050505"/>
          <w:szCs w:val="24"/>
          <w:shd w:val="clear" w:color="auto" w:fill="FFFFFF"/>
        </w:rPr>
        <w:t>ungmenni</w:t>
      </w:r>
      <w:proofErr w:type="spellEnd"/>
      <w:r w:rsidRPr="007A5E3A">
        <w:rPr>
          <w:rFonts w:ascii="Calibri" w:hAnsi="Calibri" w:cs="Calibri"/>
          <w:color w:val="050505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050505"/>
          <w:szCs w:val="24"/>
          <w:shd w:val="clear" w:color="auto" w:fill="FFFFFF"/>
        </w:rPr>
        <w:t>ánetjist</w:t>
      </w:r>
      <w:proofErr w:type="spellEnd"/>
      <w:r w:rsidRPr="007A5E3A">
        <w:rPr>
          <w:rFonts w:ascii="Calibri" w:hAnsi="Calibri" w:cs="Calibri"/>
          <w:color w:val="050505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050505"/>
          <w:szCs w:val="24"/>
          <w:shd w:val="clear" w:color="auto" w:fill="FFFFFF"/>
        </w:rPr>
        <w:t>nikótíni</w:t>
      </w:r>
      <w:proofErr w:type="spellEnd"/>
      <w:r w:rsidRPr="007A5E3A">
        <w:rPr>
          <w:rFonts w:ascii="Calibri" w:hAnsi="Calibri" w:cs="Calibri"/>
          <w:color w:val="050505"/>
          <w:szCs w:val="24"/>
          <w:shd w:val="clear" w:color="auto" w:fill="FFFFFF"/>
        </w:rPr>
        <w:t>.</w:t>
      </w:r>
    </w:p>
    <w:p w14:paraId="449BF836" w14:textId="6CD7EC29" w:rsidR="007A5E3A" w:rsidRPr="007A5E3A" w:rsidRDefault="007A5E3A" w:rsidP="007A5E3A">
      <w:pPr>
        <w:pStyle w:val="ListParagraph"/>
        <w:numPr>
          <w:ilvl w:val="0"/>
          <w:numId w:val="1"/>
        </w:numPr>
        <w:spacing w:after="160" w:line="256" w:lineRule="auto"/>
        <w:rPr>
          <w:rFonts w:ascii="Calibri" w:hAnsi="Calibri" w:cs="Calibri"/>
          <w:color w:val="242424"/>
          <w:szCs w:val="24"/>
          <w:shd w:val="clear" w:color="auto" w:fill="FFFFFF"/>
        </w:rPr>
      </w:pP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Hækka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verulega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verð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á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rafsígarettum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,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fylgihlutum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þeirra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nikótínpúðum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banna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einnota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rafrettur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,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eins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gert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var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með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sölu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á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sígarettum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í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stykkjatali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á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sínum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tíma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.</w:t>
      </w:r>
    </w:p>
    <w:p w14:paraId="2E8DFA79" w14:textId="328BC5AD" w:rsidR="007A5E3A" w:rsidRPr="007A5E3A" w:rsidRDefault="007A5E3A" w:rsidP="007A5E3A">
      <w:pPr>
        <w:pStyle w:val="ListParagraph"/>
        <w:numPr>
          <w:ilvl w:val="0"/>
          <w:numId w:val="1"/>
        </w:numPr>
        <w:spacing w:after="160" w:line="256" w:lineRule="auto"/>
        <w:rPr>
          <w:rFonts w:ascii="Calibri" w:hAnsi="Calibri" w:cs="Calibri"/>
          <w:color w:val="242424"/>
          <w:szCs w:val="24"/>
          <w:shd w:val="clear" w:color="auto" w:fill="FFFFFF"/>
        </w:rPr>
      </w:pPr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Banna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vefsölu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r w:rsidR="00AF3A08">
        <w:rPr>
          <w:rFonts w:ascii="Calibri" w:hAnsi="Calibri" w:cs="Calibri"/>
          <w:color w:val="242424"/>
          <w:szCs w:val="24"/>
          <w:shd w:val="clear" w:color="auto" w:fill="FFFFFF"/>
        </w:rPr>
        <w:t xml:space="preserve">á </w:t>
      </w:r>
      <w:proofErr w:type="spellStart"/>
      <w:r w:rsidR="00AF3A08">
        <w:rPr>
          <w:rFonts w:ascii="Calibri" w:hAnsi="Calibri" w:cs="Calibri"/>
          <w:color w:val="242424"/>
          <w:szCs w:val="24"/>
          <w:shd w:val="clear" w:color="auto" w:fill="FFFFFF"/>
        </w:rPr>
        <w:t>tóbaksvörum</w:t>
      </w:r>
      <w:proofErr w:type="spellEnd"/>
      <w:r w:rsidR="00AF3A08">
        <w:rPr>
          <w:rFonts w:ascii="Calibri" w:hAnsi="Calibri" w:cs="Calibri"/>
          <w:color w:val="242424"/>
          <w:szCs w:val="24"/>
          <w:shd w:val="clear" w:color="auto" w:fill="FFFFFF"/>
        </w:rPr>
        <w:t xml:space="preserve"> og </w:t>
      </w:r>
      <w:proofErr w:type="spellStart"/>
      <w:r w:rsidR="00AF3A08">
        <w:rPr>
          <w:rFonts w:ascii="Calibri" w:hAnsi="Calibri" w:cs="Calibri"/>
          <w:color w:val="242424"/>
          <w:szCs w:val="24"/>
          <w:shd w:val="clear" w:color="auto" w:fill="FFFFFF"/>
        </w:rPr>
        <w:t>nikótínvörum</w:t>
      </w:r>
      <w:proofErr w:type="spellEnd"/>
      <w:r w:rsidR="00AF3A08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og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efla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til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muna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eftirlit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með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auglýsingum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áróðri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á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samfélagsmiðlum</w:t>
      </w:r>
      <w:proofErr w:type="spellEnd"/>
      <w:r w:rsidR="00AF3A08">
        <w:rPr>
          <w:rFonts w:ascii="Calibri" w:hAnsi="Calibri" w:cs="Calibri"/>
          <w:color w:val="242424"/>
          <w:szCs w:val="24"/>
          <w:shd w:val="clear" w:color="auto" w:fill="FFFFFF"/>
        </w:rPr>
        <w:t>.</w:t>
      </w:r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Banna </w:t>
      </w:r>
      <w:proofErr w:type="spellStart"/>
      <w:r w:rsidRPr="00A85A6E">
        <w:rPr>
          <w:rFonts w:ascii="Calibri" w:hAnsi="Calibri" w:cs="Calibri"/>
          <w:strike/>
          <w:color w:val="242424"/>
          <w:szCs w:val="24"/>
          <w:shd w:val="clear" w:color="auto" w:fill="FFFFFF"/>
        </w:rPr>
        <w:t>þarf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að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áhrifavaldar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séu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notaðir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til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að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kynna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tóbaksvörur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hvers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kyns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nikótínvarning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. </w:t>
      </w:r>
    </w:p>
    <w:p w14:paraId="17CEB90B" w14:textId="372B3D2A" w:rsidR="007A5E3A" w:rsidRPr="007A5E3A" w:rsidRDefault="007A5E3A" w:rsidP="007A5E3A">
      <w:pPr>
        <w:pStyle w:val="ListParagraph"/>
        <w:numPr>
          <w:ilvl w:val="0"/>
          <w:numId w:val="1"/>
        </w:numPr>
        <w:spacing w:after="160" w:line="256" w:lineRule="auto"/>
        <w:rPr>
          <w:rFonts w:ascii="Calibri" w:hAnsi="Calibri" w:cs="Calibri"/>
          <w:color w:val="242424"/>
          <w:szCs w:val="24"/>
          <w:shd w:val="clear" w:color="auto" w:fill="FFFFFF"/>
        </w:rPr>
      </w:pPr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Gera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umbúðir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tóbaksvara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nikótínvara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einsleitar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banna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öll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bragðefni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í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rafsígarettuvökvum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púðum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(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með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eða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án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nikótíns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).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Ráðherra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hefur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þegar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reglugerðarheimildir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varðandi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þessi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atriði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. </w:t>
      </w:r>
    </w:p>
    <w:p w14:paraId="709DA09A" w14:textId="10D63A65" w:rsidR="007A5E3A" w:rsidRPr="007A5E3A" w:rsidRDefault="007A5E3A" w:rsidP="007A5E3A">
      <w:pPr>
        <w:pStyle w:val="ListParagraph"/>
        <w:numPr>
          <w:ilvl w:val="0"/>
          <w:numId w:val="1"/>
        </w:numPr>
        <w:spacing w:after="160" w:line="256" w:lineRule="auto"/>
        <w:rPr>
          <w:rFonts w:ascii="Calibri" w:hAnsi="Calibri" w:cs="Calibri"/>
          <w:color w:val="242424"/>
          <w:szCs w:val="24"/>
          <w:shd w:val="clear" w:color="auto" w:fill="FFFFFF"/>
        </w:rPr>
      </w:pP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Huga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betur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að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takmörkun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á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aðgengi</w:t>
      </w:r>
      <w:proofErr w:type="spellEnd"/>
      <w:r w:rsidR="00AF3A08">
        <w:rPr>
          <w:rFonts w:ascii="Calibri" w:hAnsi="Calibri" w:cs="Calibri"/>
          <w:color w:val="242424"/>
          <w:szCs w:val="24"/>
          <w:shd w:val="clear" w:color="auto" w:fill="FFFFFF"/>
        </w:rPr>
        <w:t>,</w:t>
      </w:r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sem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er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mikilvæg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forvarnaraðgerð</w:t>
      </w:r>
      <w:proofErr w:type="spellEnd"/>
      <w:r w:rsidR="00AF3A08">
        <w:rPr>
          <w:rFonts w:ascii="Calibri" w:hAnsi="Calibri" w:cs="Calibri"/>
          <w:color w:val="242424"/>
          <w:szCs w:val="24"/>
          <w:shd w:val="clear" w:color="auto" w:fill="FFFFFF"/>
        </w:rPr>
        <w:t>,</w:t>
      </w:r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en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hér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á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landi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="00AF3A08">
        <w:rPr>
          <w:rFonts w:ascii="Calibri" w:hAnsi="Calibri" w:cs="Calibri"/>
          <w:color w:val="242424"/>
          <w:szCs w:val="24"/>
          <w:shd w:val="clear" w:color="auto" w:fill="FFFFFF"/>
        </w:rPr>
        <w:t>hefur</w:t>
      </w:r>
      <w:proofErr w:type="spellEnd"/>
      <w:r w:rsidR="00AF3A08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="00AF3A08">
        <w:rPr>
          <w:rFonts w:ascii="Calibri" w:hAnsi="Calibri" w:cs="Calibri"/>
          <w:color w:val="242424"/>
          <w:szCs w:val="24"/>
          <w:shd w:val="clear" w:color="auto" w:fill="FFFFFF"/>
        </w:rPr>
        <w:t>sölustöðum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rafsígaretta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og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nikótínpúða</w:t>
      </w:r>
      <w:proofErr w:type="spellEnd"/>
      <w:r w:rsidR="00AF3A08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="00AF3A08">
        <w:rPr>
          <w:rFonts w:ascii="Calibri" w:hAnsi="Calibri" w:cs="Calibri"/>
          <w:color w:val="242424"/>
          <w:szCs w:val="24"/>
          <w:shd w:val="clear" w:color="auto" w:fill="FFFFFF"/>
        </w:rPr>
        <w:t>fjölgað</w:t>
      </w:r>
      <w:proofErr w:type="spellEnd"/>
      <w:r w:rsidR="00AF3A08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="00AF3A08">
        <w:rPr>
          <w:rFonts w:ascii="Calibri" w:hAnsi="Calibri" w:cs="Calibri"/>
          <w:color w:val="242424"/>
          <w:szCs w:val="24"/>
          <w:shd w:val="clear" w:color="auto" w:fill="FFFFFF"/>
        </w:rPr>
        <w:t>mikið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. Sama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gildir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um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vörutegundirnar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,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þeim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fjölgar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 </w:t>
      </w:r>
      <w:proofErr w:type="spellStart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>stöðugt</w:t>
      </w:r>
      <w:proofErr w:type="spellEnd"/>
      <w:r w:rsidRPr="007A5E3A">
        <w:rPr>
          <w:rFonts w:ascii="Calibri" w:hAnsi="Calibri" w:cs="Calibri"/>
          <w:color w:val="242424"/>
          <w:szCs w:val="24"/>
          <w:shd w:val="clear" w:color="auto" w:fill="FFFFFF"/>
        </w:rPr>
        <w:t xml:space="preserve">. </w:t>
      </w:r>
    </w:p>
    <w:p w14:paraId="6A272A54" w14:textId="77777777" w:rsidR="007A5E3A" w:rsidRDefault="007A5E3A" w:rsidP="007A5E3A">
      <w:pPr>
        <w:spacing w:after="160" w:line="256" w:lineRule="auto"/>
        <w:rPr>
          <w:rFonts w:ascii="Calibri" w:hAnsi="Calibri" w:cs="Calibri"/>
          <w:color w:val="242424"/>
          <w:szCs w:val="24"/>
          <w:shd w:val="clear" w:color="auto" w:fill="FFFFFF"/>
        </w:rPr>
      </w:pPr>
    </w:p>
    <w:p w14:paraId="1B8AB08D" w14:textId="77777777" w:rsidR="007A5E3A" w:rsidRDefault="007A5E3A" w:rsidP="007A5E3A">
      <w:pPr>
        <w:spacing w:after="160" w:line="256" w:lineRule="auto"/>
        <w:rPr>
          <w:rFonts w:ascii="Calibri" w:hAnsi="Calibri" w:cs="Calibri"/>
          <w:color w:val="242424"/>
          <w:szCs w:val="24"/>
          <w:shd w:val="clear" w:color="auto" w:fill="FFFFFF"/>
        </w:rPr>
      </w:pPr>
    </w:p>
    <w:p w14:paraId="4F03011B" w14:textId="77777777" w:rsidR="007A5E3A" w:rsidRDefault="007A5E3A" w:rsidP="007A5E3A">
      <w:pPr>
        <w:spacing w:after="160" w:line="256" w:lineRule="auto"/>
        <w:rPr>
          <w:rFonts w:ascii="Calibri" w:hAnsi="Calibri" w:cs="Calibri"/>
          <w:color w:val="242424"/>
          <w:szCs w:val="24"/>
          <w:shd w:val="clear" w:color="auto" w:fill="FFFFFF"/>
        </w:rPr>
      </w:pPr>
    </w:p>
    <w:p w14:paraId="72348DEA" w14:textId="77777777" w:rsidR="007A5E3A" w:rsidRDefault="007A5E3A" w:rsidP="007A5E3A">
      <w:pPr>
        <w:spacing w:after="160" w:line="256" w:lineRule="auto"/>
        <w:rPr>
          <w:rFonts w:ascii="Calibri" w:hAnsi="Calibri" w:cs="Calibri"/>
          <w:color w:val="242424"/>
          <w:szCs w:val="24"/>
          <w:shd w:val="clear" w:color="auto" w:fill="FFFFFF"/>
        </w:rPr>
      </w:pPr>
    </w:p>
    <w:p w14:paraId="461F85F3" w14:textId="77777777" w:rsidR="007A5E3A" w:rsidRDefault="007A5E3A" w:rsidP="007A5E3A">
      <w:pPr>
        <w:spacing w:after="160" w:line="256" w:lineRule="auto"/>
        <w:rPr>
          <w:rFonts w:ascii="Calibri" w:hAnsi="Calibri" w:cs="Calibri"/>
          <w:color w:val="242424"/>
          <w:szCs w:val="24"/>
          <w:shd w:val="clear" w:color="auto" w:fill="FFFFFF"/>
        </w:rPr>
      </w:pPr>
    </w:p>
    <w:p w14:paraId="5D2478DE" w14:textId="77777777" w:rsidR="007A5E3A" w:rsidRDefault="007A5E3A" w:rsidP="007A5E3A">
      <w:pPr>
        <w:spacing w:after="160" w:line="256" w:lineRule="auto"/>
        <w:rPr>
          <w:rFonts w:ascii="Calibri" w:hAnsi="Calibri" w:cs="Calibri"/>
          <w:color w:val="242424"/>
          <w:szCs w:val="24"/>
          <w:shd w:val="clear" w:color="auto" w:fill="FFFFFF"/>
        </w:rPr>
      </w:pPr>
    </w:p>
    <w:p w14:paraId="1C528343" w14:textId="77777777" w:rsidR="0021009C" w:rsidRDefault="0021009C" w:rsidP="007A5E3A">
      <w:pPr>
        <w:spacing w:after="160" w:line="256" w:lineRule="auto"/>
        <w:rPr>
          <w:rFonts w:ascii="Calibri" w:hAnsi="Calibri" w:cs="Calibri"/>
          <w:color w:val="242424"/>
          <w:szCs w:val="24"/>
          <w:shd w:val="clear" w:color="auto" w:fill="FFFFFF"/>
        </w:rPr>
      </w:pPr>
    </w:p>
    <w:p w14:paraId="6C436BE9" w14:textId="77777777" w:rsidR="007A5E3A" w:rsidRDefault="007A5E3A" w:rsidP="007A5E3A">
      <w:pPr>
        <w:spacing w:after="160" w:line="256" w:lineRule="auto"/>
        <w:rPr>
          <w:rFonts w:ascii="Calibri" w:hAnsi="Calibri" w:cs="Calibri"/>
          <w:color w:val="242424"/>
          <w:szCs w:val="24"/>
          <w:shd w:val="clear" w:color="auto" w:fill="FFFFFF"/>
        </w:rPr>
      </w:pPr>
    </w:p>
    <w:p w14:paraId="34D1F50F" w14:textId="77777777" w:rsidR="007A5E3A" w:rsidRDefault="007A5E3A" w:rsidP="007A5E3A">
      <w:pPr>
        <w:spacing w:after="160" w:line="256" w:lineRule="auto"/>
        <w:rPr>
          <w:rFonts w:ascii="Calibri" w:hAnsi="Calibri" w:cs="Calibri"/>
          <w:color w:val="242424"/>
          <w:szCs w:val="24"/>
          <w:shd w:val="clear" w:color="auto" w:fill="FFFFFF"/>
        </w:rPr>
      </w:pPr>
    </w:p>
    <w:sectPr w:rsidR="007A5E3A" w:rsidSect="00B151C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524B7"/>
    <w:multiLevelType w:val="hybridMultilevel"/>
    <w:tmpl w:val="6C9E7FF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42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A"/>
    <w:rsid w:val="00141C5E"/>
    <w:rsid w:val="0021009C"/>
    <w:rsid w:val="00433DB1"/>
    <w:rsid w:val="007A5E3A"/>
    <w:rsid w:val="00811D54"/>
    <w:rsid w:val="00890AAD"/>
    <w:rsid w:val="009C14E8"/>
    <w:rsid w:val="00A85A6E"/>
    <w:rsid w:val="00AF3A08"/>
    <w:rsid w:val="00B151CC"/>
    <w:rsid w:val="00E9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D757B"/>
  <w15:chartTrackingRefBased/>
  <w15:docId w15:val="{8134A4E2-FAA6-4517-A99B-CE2ED7B3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3A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E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E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E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E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E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E3A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Normal"/>
    <w:rsid w:val="007A5E3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051a2109-1e7d-4d30-a56b-38298ac175f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1367</Characters>
  <Application>Microsoft Office Word</Application>
  <DocSecurity>0</DocSecurity>
  <Lines>37</Lines>
  <Paragraphs>9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B. Guðjónsdóttir</dc:creator>
  <cp:keywords/>
  <dc:description/>
  <cp:lastModifiedBy>Guðlaug B. Guðjónsdóttir</cp:lastModifiedBy>
  <cp:revision>3</cp:revision>
  <cp:lastPrinted>2024-03-20T16:11:00Z</cp:lastPrinted>
  <dcterms:created xsi:type="dcterms:W3CDTF">2024-03-20T16:11:00Z</dcterms:created>
  <dcterms:modified xsi:type="dcterms:W3CDTF">2024-03-20T16:14:00Z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fde63f58-7ce9-4468-8782-052fe2706e1f</vt:lpwstr>
  </property>
</Properties>
</file>